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7" w:rsidRPr="006568FC" w:rsidRDefault="006568FC" w:rsidP="0044750E">
      <w:pPr>
        <w:pStyle w:val="Nivo1"/>
        <w:rPr>
          <w:rFonts w:ascii="Verdana" w:hAnsi="Verdana"/>
          <w:i/>
          <w:sz w:val="20"/>
          <w:szCs w:val="20"/>
        </w:rPr>
      </w:pPr>
      <w:r w:rsidRPr="006568FC">
        <w:rPr>
          <w:rFonts w:ascii="Verdana" w:hAnsi="Verdana"/>
          <w:sz w:val="20"/>
          <w:szCs w:val="20"/>
        </w:rPr>
        <w:t>Trainingsprogramma</w:t>
      </w:r>
      <w:r w:rsidR="0065169F" w:rsidRPr="006568FC">
        <w:rPr>
          <w:rFonts w:ascii="Verdana" w:hAnsi="Verdana"/>
          <w:sz w:val="20"/>
          <w:szCs w:val="20"/>
        </w:rPr>
        <w:t xml:space="preserve"> </w:t>
      </w:r>
      <w:r w:rsidR="00067113" w:rsidRPr="006568FC">
        <w:rPr>
          <w:rFonts w:ascii="Verdana" w:hAnsi="Verdana"/>
          <w:sz w:val="20"/>
          <w:szCs w:val="20"/>
        </w:rPr>
        <w:t>BOPZ en WZD</w:t>
      </w:r>
      <w:r w:rsidRPr="006568FC">
        <w:rPr>
          <w:rFonts w:ascii="Verdana" w:hAnsi="Verdana"/>
          <w:sz w:val="20"/>
          <w:szCs w:val="20"/>
        </w:rPr>
        <w:t xml:space="preserve"> 201</w:t>
      </w:r>
      <w:r w:rsidR="00380EBB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(3 uur)</w:t>
      </w:r>
    </w:p>
    <w:tbl>
      <w:tblPr>
        <w:tblStyle w:val="Tabelraster"/>
        <w:tblW w:w="14328" w:type="dxa"/>
        <w:tblLayout w:type="fixed"/>
        <w:tblLook w:val="01E0" w:firstRow="1" w:lastRow="1" w:firstColumn="1" w:lastColumn="1" w:noHBand="0" w:noVBand="0"/>
      </w:tblPr>
      <w:tblGrid>
        <w:gridCol w:w="1490"/>
        <w:gridCol w:w="1595"/>
        <w:gridCol w:w="2297"/>
        <w:gridCol w:w="5103"/>
        <w:gridCol w:w="1672"/>
        <w:gridCol w:w="2171"/>
      </w:tblGrid>
      <w:tr w:rsidR="003F42CC" w:rsidRPr="006568FC" w:rsidTr="002856CC">
        <w:trPr>
          <w:trHeight w:val="508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3F42CC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 xml:space="preserve"> Tijd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3F42CC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Onderwer</w:t>
            </w:r>
            <w:r w:rsidR="00550D47" w:rsidRPr="006568FC">
              <w:rPr>
                <w:rFonts w:ascii="Verdana" w:hAnsi="Verdana"/>
                <w:b/>
                <w:sz w:val="20"/>
                <w:szCs w:val="20"/>
              </w:rPr>
              <w:t>p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2CC" w:rsidRPr="006568FC" w:rsidRDefault="0065169F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0F42A9" w:rsidP="000F42A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Beschrijving van de werkvorm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0F42A9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Didactische onderbouwing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550D47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Benodigdheden</w:t>
            </w:r>
          </w:p>
        </w:tc>
      </w:tr>
      <w:tr w:rsidR="0065169F" w:rsidRPr="006568FC" w:rsidTr="00C30CC6">
        <w:tc>
          <w:tcPr>
            <w:tcW w:w="14328" w:type="dxa"/>
            <w:gridSpan w:val="6"/>
            <w:shd w:val="clear" w:color="auto" w:fill="FFFFFF" w:themeFill="background1"/>
          </w:tcPr>
          <w:p w:rsidR="00717B6B" w:rsidRPr="006568FC" w:rsidRDefault="0065169F" w:rsidP="00717B6B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Doelgroep</w:t>
            </w:r>
            <w:r w:rsidRPr="006568FC">
              <w:rPr>
                <w:rFonts w:ascii="Verdana" w:hAnsi="Verdana"/>
                <w:sz w:val="20"/>
                <w:szCs w:val="20"/>
              </w:rPr>
              <w:t>:</w:t>
            </w:r>
            <w:r w:rsidR="00C9152B" w:rsidRPr="006568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7B6B" w:rsidRPr="006568FC">
              <w:rPr>
                <w:rFonts w:ascii="Verdana" w:hAnsi="Verdana" w:cs="Arial"/>
                <w:sz w:val="20"/>
                <w:szCs w:val="20"/>
              </w:rPr>
              <w:t>Verzorgenden (minimaal VIG 3) en verpleegkundigen werkzaam op BOPZ erkende afdelingen.</w:t>
            </w:r>
          </w:p>
          <w:p w:rsidR="00717B6B" w:rsidRPr="006568FC" w:rsidRDefault="00717B6B" w:rsidP="00717B6B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gediplomeerden, en hebben</w:t>
            </w:r>
            <w:r w:rsidR="00067113" w:rsidRPr="006568FC">
              <w:rPr>
                <w:rFonts w:ascii="Verdana" w:hAnsi="Verdana" w:cs="Arial"/>
                <w:sz w:val="20"/>
                <w:szCs w:val="20"/>
              </w:rPr>
              <w:t xml:space="preserve"> niet eerder of meer dan 1 jaar geleden scholing 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over BOPZ-zorg en de daarmee samenhangende wetgeving (BOPZ en WGBO) genoten. Allen zijn werkzaam op een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Bopz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>-afdeling.</w:t>
            </w:r>
          </w:p>
          <w:p w:rsidR="006709AC" w:rsidRPr="00530946" w:rsidRDefault="00717B6B" w:rsidP="00717B6B">
            <w:pPr>
              <w:spacing w:line="360" w:lineRule="auto"/>
              <w:ind w:left="-75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LET OP: </w:t>
            </w:r>
          </w:p>
          <w:p w:rsidR="0065169F" w:rsidRPr="00530946" w:rsidRDefault="00717B6B" w:rsidP="006709AC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>Voorafgaand aan de training hebben de deelnemers het BOPZ beleid van de opdrachtgever gelezen. Indien het zeer lijvig is, in ieder geval de visie en de procedure (protocol)</w:t>
            </w:r>
          </w:p>
          <w:p w:rsidR="00F15E7A" w:rsidRPr="006568FC" w:rsidRDefault="006709AC" w:rsidP="006709AC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Voorafgaand aan de training hebben de deelnemers de </w:t>
            </w:r>
            <w:proofErr w:type="spellStart"/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>handout</w:t>
            </w:r>
            <w:proofErr w:type="spellEnd"/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ontvangen.</w:t>
            </w:r>
          </w:p>
        </w:tc>
      </w:tr>
      <w:tr w:rsidR="0065169F" w:rsidRPr="006568FC" w:rsidTr="0065169F">
        <w:tc>
          <w:tcPr>
            <w:tcW w:w="14328" w:type="dxa"/>
            <w:gridSpan w:val="6"/>
            <w:shd w:val="clear" w:color="auto" w:fill="FFFFFF" w:themeFill="background1"/>
          </w:tcPr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Globaal leerdoel: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Deelnemers zijn op de hoogte van de geldende wet en regelgeving omtrent onvrijwillige opname en onvrijwillige zorg. </w:t>
            </w:r>
          </w:p>
          <w:p w:rsidR="00C9152B" w:rsidRPr="006568FC" w:rsidRDefault="00785441" w:rsidP="00C9152B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Specifieke l</w:t>
            </w:r>
            <w:r w:rsidR="00C9152B" w:rsidRPr="006568FC">
              <w:rPr>
                <w:rFonts w:ascii="Verdana" w:hAnsi="Verdana"/>
                <w:b/>
                <w:sz w:val="20"/>
                <w:szCs w:val="20"/>
              </w:rPr>
              <w:t>eerdoelen</w:t>
            </w:r>
            <w:r w:rsidR="00C9152B" w:rsidRPr="006568FC">
              <w:rPr>
                <w:rFonts w:ascii="Verdana" w:hAnsi="Verdana"/>
                <w:sz w:val="20"/>
                <w:szCs w:val="20"/>
              </w:rPr>
              <w:t>: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op de hoogte van de meest recente ontwikkelingen rond de wetten Zorg en Dwang en Verplichte GGZ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op de hoogte van de kaders die de wet BOPZ biedt in de opname en behandeling van cliënten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her</w:t>
            </w:r>
            <w:r w:rsidR="00C9152B" w:rsidRPr="006568FC">
              <w:rPr>
                <w:rFonts w:ascii="Verdana" w:hAnsi="Verdana" w:cs="Arial"/>
                <w:sz w:val="20"/>
                <w:szCs w:val="20"/>
              </w:rPr>
              <w:t>kennen van situaties waarin sprake is van vrijheidsbeperking of dwang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weten hoe vrijheidsbeperking of dwang kan worden voorkomen en kennen alternatieven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kunnen het</w:t>
            </w:r>
            <w:r w:rsidR="00C9152B" w:rsidRPr="006568FC">
              <w:rPr>
                <w:rFonts w:ascii="Verdana" w:hAnsi="Verdana" w:cs="Arial"/>
                <w:sz w:val="20"/>
                <w:szCs w:val="20"/>
              </w:rPr>
              <w:t xml:space="preserve"> stappenplan vrijheidsbeperking 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toepassen </w:t>
            </w:r>
          </w:p>
          <w:p w:rsidR="006709AC" w:rsidRPr="006568FC" w:rsidRDefault="006709AC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lastRenderedPageBreak/>
              <w:t>Deelnemers kennen indicaties en risico’s van psychofarmaca</w:t>
            </w:r>
          </w:p>
          <w:p w:rsidR="00785441" w:rsidRPr="006568FC" w:rsidRDefault="00785441" w:rsidP="00C9152B">
            <w:pPr>
              <w:spacing w:line="360" w:lineRule="auto"/>
              <w:ind w:left="-75"/>
              <w:rPr>
                <w:rFonts w:ascii="Verdana" w:hAnsi="Verdana" w:cs="Arial"/>
                <w:b/>
                <w:sz w:val="20"/>
                <w:szCs w:val="20"/>
              </w:rPr>
            </w:pPr>
            <w:r w:rsidRPr="006568FC">
              <w:rPr>
                <w:rFonts w:ascii="Verdana" w:hAnsi="Verdana" w:cs="Arial"/>
                <w:b/>
                <w:sz w:val="20"/>
                <w:szCs w:val="20"/>
              </w:rPr>
              <w:t>Concrete leerdoelen</w:t>
            </w:r>
            <w:r w:rsidR="00C47033" w:rsidRPr="006568F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530946" w:rsidRPr="009E5298" w:rsidRDefault="00530946" w:rsidP="00530946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Deelnemer is zich bewust van de impact van vrijheidsbeperking op het welzijn en welbevinden van de cliënt.</w:t>
            </w:r>
          </w:p>
          <w:p w:rsidR="00C47033" w:rsidRPr="009E5298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Deelnemer kent de verschillende </w:t>
            </w:r>
            <w:proofErr w:type="spellStart"/>
            <w:r w:rsidRPr="009E5298">
              <w:rPr>
                <w:rFonts w:ascii="Verdana" w:hAnsi="Verdana" w:cs="Arial"/>
                <w:i/>
                <w:sz w:val="20"/>
                <w:szCs w:val="20"/>
              </w:rPr>
              <w:t>vrijheidsbeperkende</w:t>
            </w:r>
            <w:proofErr w:type="spellEnd"/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maatregelen die binnen </w:t>
            </w:r>
            <w:r w:rsidR="00D72274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de </w:t>
            </w:r>
            <w:r w:rsidR="006709AC" w:rsidRPr="009E5298">
              <w:rPr>
                <w:rFonts w:ascii="Verdana" w:hAnsi="Verdana" w:cs="Arial"/>
                <w:i/>
                <w:sz w:val="20"/>
                <w:szCs w:val="20"/>
              </w:rPr>
              <w:t>organisatie</w:t>
            </w:r>
            <w:r w:rsidR="00D72274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wordt</w:t>
            </w:r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toegepast. </w:t>
            </w:r>
          </w:p>
          <w:p w:rsidR="00D72274" w:rsidRPr="009E5298" w:rsidRDefault="00D72274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 deelnemer kent de visie van de verpleeginstelling t.a.v. de uitvoering van de wet BOPZ.</w:t>
            </w:r>
          </w:p>
          <w:p w:rsidR="00C47033" w:rsidRPr="009E5298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Deelnemer kent de voorwaarden en procedures rondom opname van een cliënt in een BOPZ erkende instel</w:t>
            </w:r>
            <w:r w:rsidR="00C47033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ling </w:t>
            </w:r>
          </w:p>
          <w:p w:rsidR="00C47033" w:rsidRPr="009E5298" w:rsidRDefault="00C47033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 deelnemer</w:t>
            </w:r>
            <w:r w:rsidR="00785441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weet onder welke voorwaarden vrijheidsbeperking of dwangbehandeling mag worden ingezet </w:t>
            </w:r>
          </w:p>
          <w:p w:rsidR="00C47033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Deelnemer kan een praktijksituatie analyseren en weet welke stappen zij moet zetten alvorens tot vrijheidsbeperking of dwangbehandeling over te mogen gaan. </w:t>
            </w:r>
          </w:p>
          <w:p w:rsidR="00C47033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 kan indicaties en alternatieven voor vrijheidsbeperking</w:t>
            </w:r>
            <w:r w:rsidR="006709AC" w:rsidRPr="006568FC">
              <w:rPr>
                <w:rFonts w:ascii="Verdana" w:hAnsi="Verdana" w:cs="Arial"/>
                <w:sz w:val="20"/>
                <w:szCs w:val="20"/>
              </w:rPr>
              <w:t xml:space="preserve"> en psychofarmaca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noemen. </w:t>
            </w:r>
          </w:p>
          <w:p w:rsidR="00785441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Deelnemer kan de nadelen en risico’s van vrijheidsbeperking </w:t>
            </w:r>
            <w:r w:rsidR="006709AC" w:rsidRPr="006568FC">
              <w:rPr>
                <w:rFonts w:ascii="Verdana" w:hAnsi="Verdana" w:cs="Arial"/>
                <w:sz w:val="20"/>
                <w:szCs w:val="20"/>
              </w:rPr>
              <w:t xml:space="preserve">en psychofarmaca </w:t>
            </w:r>
            <w:r w:rsidRPr="006568FC">
              <w:rPr>
                <w:rFonts w:ascii="Verdana" w:hAnsi="Verdana" w:cs="Arial"/>
                <w:sz w:val="20"/>
                <w:szCs w:val="20"/>
              </w:rPr>
              <w:t>benoemen.</w:t>
            </w:r>
          </w:p>
          <w:p w:rsidR="00785441" w:rsidRPr="006568FC" w:rsidRDefault="00785441" w:rsidP="006709A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42CC" w:rsidRPr="006568FC" w:rsidTr="002856CC">
        <w:tc>
          <w:tcPr>
            <w:tcW w:w="1490" w:type="dxa"/>
            <w:shd w:val="clear" w:color="auto" w:fill="FFFFFF" w:themeFill="background1"/>
          </w:tcPr>
          <w:p w:rsidR="003F42CC" w:rsidRPr="006568FC" w:rsidRDefault="001955C0" w:rsidP="003E3937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6568FC">
              <w:rPr>
                <w:rFonts w:ascii="Verdana" w:hAnsi="Verdana"/>
                <w:i/>
                <w:sz w:val="20"/>
                <w:szCs w:val="20"/>
              </w:rPr>
              <w:lastRenderedPageBreak/>
              <w:t>5 min</w:t>
            </w:r>
          </w:p>
        </w:tc>
        <w:tc>
          <w:tcPr>
            <w:tcW w:w="1595" w:type="dxa"/>
            <w:shd w:val="clear" w:color="auto" w:fill="FFFFFF" w:themeFill="background1"/>
          </w:tcPr>
          <w:p w:rsidR="003F42CC" w:rsidRPr="006568FC" w:rsidRDefault="00C47033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INTRO</w:t>
            </w:r>
          </w:p>
        </w:tc>
        <w:tc>
          <w:tcPr>
            <w:tcW w:w="2297" w:type="dxa"/>
            <w:shd w:val="clear" w:color="auto" w:fill="FFFFFF" w:themeFill="background1"/>
          </w:tcPr>
          <w:p w:rsidR="003F42CC" w:rsidRPr="006568FC" w:rsidRDefault="0030171F" w:rsidP="0030171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is zich bewust van de impact van vrijheidsbeperking op het welzijn en welbevinden van de cliënt.</w:t>
            </w:r>
          </w:p>
        </w:tc>
        <w:tc>
          <w:tcPr>
            <w:tcW w:w="5103" w:type="dxa"/>
            <w:shd w:val="clear" w:color="auto" w:fill="FFFFFF" w:themeFill="background1"/>
          </w:tcPr>
          <w:p w:rsidR="002856CC" w:rsidRDefault="002856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Een lichte “VBM” opleggen</w:t>
            </w:r>
            <w:r w:rsidR="006568FC">
              <w:rPr>
                <w:rFonts w:ascii="Verdana" w:hAnsi="Verdana"/>
                <w:sz w:val="20"/>
                <w:szCs w:val="20"/>
              </w:rPr>
              <w:t xml:space="preserve"> en nabespreken effect op gevoel en gedrag</w:t>
            </w:r>
          </w:p>
          <w:p w:rsidR="006568FC" w:rsidRPr="006568FC" w:rsidRDefault="006568F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  <w:p w:rsidR="002856CC" w:rsidRPr="006568FC" w:rsidRDefault="002856CC" w:rsidP="006568FC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3F42CC" w:rsidRPr="006568FC" w:rsidRDefault="002856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shd w:val="clear" w:color="auto" w:fill="FFFFFF" w:themeFill="background1"/>
          </w:tcPr>
          <w:p w:rsidR="003F42CC" w:rsidRPr="006568FC" w:rsidRDefault="003F42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</w:tr>
      <w:tr w:rsidR="003F42CC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6709AC" w:rsidP="006709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10</w:t>
            </w:r>
            <w:r w:rsidR="001955C0" w:rsidRPr="006568FC">
              <w:rPr>
                <w:rFonts w:ascii="Verdana" w:hAnsi="Verdana"/>
                <w:sz w:val="20"/>
                <w:szCs w:val="20"/>
              </w:rPr>
              <w:t xml:space="preserve"> min 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6709AC" w:rsidP="006709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Instaptoets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is zich bewust van zijn persoonlijk leerdoelen</w:t>
            </w:r>
          </w:p>
          <w:p w:rsidR="003F42CC" w:rsidRPr="006568FC" w:rsidRDefault="00426831" w:rsidP="00D7227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72274" w:rsidRPr="006568FC" w:rsidRDefault="00530946" w:rsidP="00D722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Instaptoets op papier individueel laten maken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530946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530946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instaptoets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Deelnemer is zich bewust van zijn persoonlijk leerdoelen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sz w:val="20"/>
                <w:szCs w:val="20"/>
              </w:rPr>
              <w:t>en leerdoelen bespreken</w:t>
            </w:r>
          </w:p>
          <w:p w:rsidR="00530946" w:rsidRPr="00530946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Inventariseren leerdoelen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530946" w:rsidRDefault="00530946" w:rsidP="00530946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vragen uit de instaptoets waren moeilijk?</w:t>
            </w:r>
          </w:p>
          <w:p w:rsidR="00530946" w:rsidRPr="00530946" w:rsidRDefault="00530946" w:rsidP="00530946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530946">
              <w:rPr>
                <w:rFonts w:ascii="Verdana" w:hAnsi="Verdana"/>
                <w:sz w:val="20"/>
                <w:szCs w:val="20"/>
              </w:rPr>
              <w:t>igen casuïstiek die aan de orde moet komen?</w:t>
            </w:r>
          </w:p>
          <w:p w:rsidR="00530946" w:rsidRPr="006568FC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568FC">
              <w:rPr>
                <w:rFonts w:ascii="Verdana" w:hAnsi="Verdana"/>
                <w:sz w:val="20"/>
                <w:szCs w:val="20"/>
              </w:rPr>
              <w:t>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Wet en regelgeving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kent de verschillende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vrijheidsbeperkende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 xml:space="preserve"> maatregelen die binnen de verpleeginstelling wordt toegepast.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 xml:space="preserve">Deelnemer 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kent de voorwaarden en procedures rondom opname van een cliënt in een BOPZ erkende instelling 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530946">
              <w:rPr>
                <w:rFonts w:ascii="Verdana" w:hAnsi="Verdana" w:cs="Arial"/>
                <w:b/>
                <w:sz w:val="20"/>
                <w:szCs w:val="20"/>
              </w:rPr>
              <w:t>eelnemer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 weet onder welke voorwaarden vrijheidsbeperking </w:t>
            </w:r>
            <w:r w:rsidRPr="00530946">
              <w:rPr>
                <w:rFonts w:ascii="Verdana" w:hAnsi="Verdana" w:cs="Arial"/>
                <w:sz w:val="20"/>
                <w:szCs w:val="20"/>
              </w:rPr>
              <w:lastRenderedPageBreak/>
              <w:t xml:space="preserve">of dwangbehandeling mag worden ingezet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lastRenderedPageBreak/>
              <w:t>Interactief doceren: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Ontwikkelingen huidige </w:t>
            </w:r>
            <w:r w:rsidRPr="006568FC">
              <w:rPr>
                <w:rFonts w:ascii="Verdana" w:hAnsi="Verdana"/>
                <w:sz w:val="20"/>
                <w:szCs w:val="20"/>
              </w:rPr>
              <w:t>Wetgeving  WZD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Pr="006568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ppt</w:t>
            </w:r>
            <w:proofErr w:type="spellEnd"/>
            <w:r w:rsidRPr="006568FC">
              <w:rPr>
                <w:rFonts w:ascii="Verdana" w:hAnsi="Verdana"/>
                <w:sz w:val="20"/>
                <w:szCs w:val="20"/>
              </w:rPr>
              <w:t xml:space="preserve"> met de vragen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Flap over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lastRenderedPageBreak/>
              <w:t>5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Visie en werkwijze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 deelnemer kent de visie van de verpleeginstelling t.a.v. de uitvoering van de wet BOPZ.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Discussie in tweetallen: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Toetsen wetgeving aan huidige werkwijze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568FC">
              <w:rPr>
                <w:rFonts w:ascii="Verdana" w:hAnsi="Verdana"/>
                <w:sz w:val="20"/>
                <w:szCs w:val="20"/>
              </w:rPr>
              <w:t>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BOPZ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kent de verschillende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vrijheidsbeperkende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 xml:space="preserve"> maatregelen die binnen de verpleeginstelling wordt toegepast.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 xml:space="preserve">Deelnemer 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kent de voorwaarden en procedures rondom opname van een cliënt in een BOPZ erkende instelling 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530946">
              <w:rPr>
                <w:rFonts w:ascii="Verdana" w:hAnsi="Verdana" w:cs="Arial"/>
                <w:b/>
                <w:sz w:val="20"/>
                <w:szCs w:val="20"/>
              </w:rPr>
              <w:t>eelnemer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 weet onder welke voorwaarden vrijheidsbeperking of dwangbehandeling mag worden ingezet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wet BOPZ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5344AB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2838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Casus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een praktijksituatie analyseren en weet welke stappen zij moet zetten alvorens tot vrijheidsbeperking of dwangbehandeling over te mogen gaan.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Uitwerken casus in </w:t>
            </w: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subgroepjes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Activist pragmaticus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Casus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9E5298" w:rsidRDefault="009E5298" w:rsidP="009E5298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een praktijksituatie analyseren en weet welke stappen zij moet zetten alvorens tot vrijheidsbeperking of dwangbehandeling over te mogen gaan. 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Nabespreken casus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Pragmaticus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6568FC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psychofarmaca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indicaties en alternatieven voor vrijheidsbeperking en psychofarmaca noemen. </w:t>
            </w:r>
          </w:p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de nadelen en risico’s van vrijheidsbeperking en psychofarmaca benoemen.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psychofarmaca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Theoreticus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568FC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Onbegrepen gedrag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indicaties en alternatieven voor vrijheidsbeperking en psychofarmaca noemen. </w:t>
            </w:r>
          </w:p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de nadelen en risico’s van vrijheidsbeperking en psychofarmaca benoemen.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voorkómen van VBM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 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Nabespreken instaptoets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Nabespreken instaptoets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Pragmaticus 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</w:t>
            </w:r>
            <w:r w:rsidRPr="006568FC">
              <w:rPr>
                <w:rFonts w:ascii="Verdana" w:hAnsi="Verdana"/>
                <w:sz w:val="20"/>
                <w:szCs w:val="20"/>
              </w:rPr>
              <w:t>min</w:t>
            </w:r>
          </w:p>
        </w:tc>
        <w:tc>
          <w:tcPr>
            <w:tcW w:w="1595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afronden</w:t>
            </w:r>
          </w:p>
        </w:tc>
        <w:tc>
          <w:tcPr>
            <w:tcW w:w="2297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Evalueren op behalen van leerdoelen en proces</w:t>
            </w:r>
          </w:p>
        </w:tc>
        <w:tc>
          <w:tcPr>
            <w:tcW w:w="5103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Eerst zelf reactie opschrijven en evaluatieformulier invullen, daarna kort mondeling toelichten.</w:t>
            </w:r>
          </w:p>
        </w:tc>
        <w:tc>
          <w:tcPr>
            <w:tcW w:w="1672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3FC" w:rsidRPr="006568FC" w:rsidRDefault="009233FC" w:rsidP="0065169F">
      <w:pPr>
        <w:rPr>
          <w:rFonts w:ascii="Verdana" w:hAnsi="Verdana"/>
          <w:sz w:val="20"/>
          <w:szCs w:val="20"/>
        </w:rPr>
      </w:pPr>
    </w:p>
    <w:sectPr w:rsidR="009233FC" w:rsidRPr="006568FC" w:rsidSect="003F42CC">
      <w:pgSz w:w="16838" w:h="11906" w:orient="landscape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F92"/>
    <w:multiLevelType w:val="hybridMultilevel"/>
    <w:tmpl w:val="1E46E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01F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C53"/>
    <w:multiLevelType w:val="hybridMultilevel"/>
    <w:tmpl w:val="DA129692"/>
    <w:lvl w:ilvl="0" w:tplc="81981C52"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1D6A28B9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108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CBC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52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653A"/>
    <w:multiLevelType w:val="multilevel"/>
    <w:tmpl w:val="74AA2C66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8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7484E26"/>
    <w:multiLevelType w:val="hybridMultilevel"/>
    <w:tmpl w:val="90E67250"/>
    <w:lvl w:ilvl="0" w:tplc="32D8E54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F66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8A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E2B1B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63ADE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530C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2D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46B4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4E1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7"/>
    <w:rsid w:val="0000115D"/>
    <w:rsid w:val="00025B78"/>
    <w:rsid w:val="00064993"/>
    <w:rsid w:val="00067113"/>
    <w:rsid w:val="00073CE2"/>
    <w:rsid w:val="00082924"/>
    <w:rsid w:val="00085052"/>
    <w:rsid w:val="000A17FA"/>
    <w:rsid w:val="000A5147"/>
    <w:rsid w:val="000B2A61"/>
    <w:rsid w:val="000B6F17"/>
    <w:rsid w:val="000C7FAB"/>
    <w:rsid w:val="000E1265"/>
    <w:rsid w:val="000E165A"/>
    <w:rsid w:val="000F42A9"/>
    <w:rsid w:val="00190F67"/>
    <w:rsid w:val="001955C0"/>
    <w:rsid w:val="001A2430"/>
    <w:rsid w:val="001D2966"/>
    <w:rsid w:val="001D68B6"/>
    <w:rsid w:val="002155A3"/>
    <w:rsid w:val="00242E69"/>
    <w:rsid w:val="002856CC"/>
    <w:rsid w:val="002B0100"/>
    <w:rsid w:val="002B6749"/>
    <w:rsid w:val="002D6F85"/>
    <w:rsid w:val="0030171F"/>
    <w:rsid w:val="0030191C"/>
    <w:rsid w:val="00303D80"/>
    <w:rsid w:val="00310575"/>
    <w:rsid w:val="00313D88"/>
    <w:rsid w:val="00353CD2"/>
    <w:rsid w:val="00370125"/>
    <w:rsid w:val="00375BF3"/>
    <w:rsid w:val="00377836"/>
    <w:rsid w:val="00380EBB"/>
    <w:rsid w:val="00387049"/>
    <w:rsid w:val="00391FAA"/>
    <w:rsid w:val="003E3937"/>
    <w:rsid w:val="003E4464"/>
    <w:rsid w:val="003F42CC"/>
    <w:rsid w:val="00401D15"/>
    <w:rsid w:val="0040255A"/>
    <w:rsid w:val="00404F93"/>
    <w:rsid w:val="00426831"/>
    <w:rsid w:val="0044750E"/>
    <w:rsid w:val="004561FA"/>
    <w:rsid w:val="00465ECF"/>
    <w:rsid w:val="00471EFE"/>
    <w:rsid w:val="0047375D"/>
    <w:rsid w:val="00514753"/>
    <w:rsid w:val="00530946"/>
    <w:rsid w:val="00532659"/>
    <w:rsid w:val="00550D47"/>
    <w:rsid w:val="005A3F26"/>
    <w:rsid w:val="005B0A7B"/>
    <w:rsid w:val="005B6AFF"/>
    <w:rsid w:val="0065169F"/>
    <w:rsid w:val="006568FC"/>
    <w:rsid w:val="006709AC"/>
    <w:rsid w:val="00681A29"/>
    <w:rsid w:val="0069255C"/>
    <w:rsid w:val="006A4925"/>
    <w:rsid w:val="006F6A40"/>
    <w:rsid w:val="00717B6B"/>
    <w:rsid w:val="00724804"/>
    <w:rsid w:val="007257C4"/>
    <w:rsid w:val="00746CC0"/>
    <w:rsid w:val="007709C7"/>
    <w:rsid w:val="00785441"/>
    <w:rsid w:val="007859AE"/>
    <w:rsid w:val="007943AB"/>
    <w:rsid w:val="007C090F"/>
    <w:rsid w:val="007D33F9"/>
    <w:rsid w:val="007E3950"/>
    <w:rsid w:val="007E724F"/>
    <w:rsid w:val="008068C6"/>
    <w:rsid w:val="008523DD"/>
    <w:rsid w:val="008751A7"/>
    <w:rsid w:val="0088034F"/>
    <w:rsid w:val="008C5463"/>
    <w:rsid w:val="008D1169"/>
    <w:rsid w:val="009233FC"/>
    <w:rsid w:val="00952D6A"/>
    <w:rsid w:val="00953A06"/>
    <w:rsid w:val="00967993"/>
    <w:rsid w:val="00974CF1"/>
    <w:rsid w:val="009A651D"/>
    <w:rsid w:val="009C0A87"/>
    <w:rsid w:val="009E431D"/>
    <w:rsid w:val="009E5298"/>
    <w:rsid w:val="009F2BED"/>
    <w:rsid w:val="00A12278"/>
    <w:rsid w:val="00A30765"/>
    <w:rsid w:val="00A4737E"/>
    <w:rsid w:val="00A52312"/>
    <w:rsid w:val="00A96485"/>
    <w:rsid w:val="00A97A09"/>
    <w:rsid w:val="00AC52D0"/>
    <w:rsid w:val="00AE522D"/>
    <w:rsid w:val="00AF050E"/>
    <w:rsid w:val="00B11584"/>
    <w:rsid w:val="00B13492"/>
    <w:rsid w:val="00B33448"/>
    <w:rsid w:val="00B42F34"/>
    <w:rsid w:val="00B57F1E"/>
    <w:rsid w:val="00B77CBD"/>
    <w:rsid w:val="00BA3C64"/>
    <w:rsid w:val="00C05BAE"/>
    <w:rsid w:val="00C11D95"/>
    <w:rsid w:val="00C14A37"/>
    <w:rsid w:val="00C2234D"/>
    <w:rsid w:val="00C47033"/>
    <w:rsid w:val="00C47AE4"/>
    <w:rsid w:val="00C66B03"/>
    <w:rsid w:val="00C9152B"/>
    <w:rsid w:val="00C9256A"/>
    <w:rsid w:val="00CA449D"/>
    <w:rsid w:val="00CA5D5F"/>
    <w:rsid w:val="00D007CB"/>
    <w:rsid w:val="00D007EE"/>
    <w:rsid w:val="00D1333D"/>
    <w:rsid w:val="00D72274"/>
    <w:rsid w:val="00D82CE0"/>
    <w:rsid w:val="00D85FBC"/>
    <w:rsid w:val="00D904EE"/>
    <w:rsid w:val="00DA088B"/>
    <w:rsid w:val="00E0323F"/>
    <w:rsid w:val="00E034A7"/>
    <w:rsid w:val="00E31CE9"/>
    <w:rsid w:val="00E42568"/>
    <w:rsid w:val="00E54F88"/>
    <w:rsid w:val="00E61598"/>
    <w:rsid w:val="00EB72FB"/>
    <w:rsid w:val="00EC5D05"/>
    <w:rsid w:val="00EE3E9A"/>
    <w:rsid w:val="00EF48ED"/>
    <w:rsid w:val="00F120B4"/>
    <w:rsid w:val="00F15E7A"/>
    <w:rsid w:val="00F221D7"/>
    <w:rsid w:val="00F26C21"/>
    <w:rsid w:val="00F405D9"/>
    <w:rsid w:val="00F90B3B"/>
    <w:rsid w:val="00FA17A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7D725-AF38-4AFB-8A75-03C574E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50E"/>
    <w:pPr>
      <w:spacing w:after="20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4750E"/>
    <w:pPr>
      <w:keepNext/>
      <w:keepLines/>
      <w:numPr>
        <w:numId w:val="3"/>
      </w:numPr>
      <w:tabs>
        <w:tab w:val="left" w:pos="709"/>
      </w:tabs>
      <w:spacing w:before="280" w:after="2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4750E"/>
    <w:pPr>
      <w:keepNext/>
      <w:keepLines/>
      <w:numPr>
        <w:ilvl w:val="1"/>
        <w:numId w:val="3"/>
      </w:numPr>
      <w:tabs>
        <w:tab w:val="left" w:pos="709"/>
      </w:tabs>
      <w:spacing w:before="280" w:after="2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750E"/>
    <w:pPr>
      <w:keepNext/>
      <w:keepLines/>
      <w:numPr>
        <w:ilvl w:val="2"/>
        <w:numId w:val="3"/>
      </w:numPr>
      <w:tabs>
        <w:tab w:val="left" w:pos="709"/>
      </w:tabs>
      <w:spacing w:before="280" w:after="280"/>
      <w:outlineLvl w:val="2"/>
    </w:pPr>
    <w:rPr>
      <w:rFonts w:eastAsiaTheme="majorEastAsia" w:cstheme="majorBidi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E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F26C21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44750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4750E"/>
    <w:rPr>
      <w:rFonts w:ascii="Arial" w:eastAsiaTheme="minorHAnsi" w:hAnsi="Arial" w:cstheme="minorBidi"/>
      <w:sz w:val="16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44750E"/>
    <w:pPr>
      <w:ind w:left="851" w:hanging="851"/>
    </w:pPr>
    <w:rPr>
      <w:bCs/>
      <w:sz w:val="18"/>
      <w:szCs w:val="18"/>
    </w:rPr>
  </w:style>
  <w:style w:type="paragraph" w:customStyle="1" w:styleId="Nivo1">
    <w:name w:val="Nivo_1"/>
    <w:basedOn w:val="Standaard"/>
    <w:next w:val="Standaard"/>
    <w:qFormat/>
    <w:rsid w:val="0044750E"/>
    <w:pPr>
      <w:spacing w:before="280" w:after="280"/>
    </w:pPr>
    <w:rPr>
      <w:b/>
      <w:sz w:val="32"/>
    </w:rPr>
  </w:style>
  <w:style w:type="paragraph" w:customStyle="1" w:styleId="Nivo2">
    <w:name w:val="Nivo_2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8"/>
      <w:szCs w:val="32"/>
      <w:lang w:eastAsia="en-US"/>
    </w:rPr>
  </w:style>
  <w:style w:type="paragraph" w:customStyle="1" w:styleId="Nivo3">
    <w:name w:val="Nivo_3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4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750E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4750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4750E"/>
    <w:rPr>
      <w:rFonts w:ascii="Arial" w:eastAsiaTheme="majorEastAsia" w:hAnsi="Arial" w:cstheme="majorBidi"/>
      <w:b/>
      <w:bCs/>
      <w:color w:val="000000"/>
      <w:sz w:val="24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4750E"/>
    <w:pPr>
      <w:tabs>
        <w:tab w:val="left" w:pos="567"/>
        <w:tab w:val="right" w:leader="dot" w:pos="9396"/>
      </w:tabs>
      <w:spacing w:after="100"/>
      <w:ind w:left="567" w:hanging="567"/>
    </w:pPr>
  </w:style>
  <w:style w:type="paragraph" w:styleId="Inhopg2">
    <w:name w:val="toc 2"/>
    <w:basedOn w:val="Standaard"/>
    <w:next w:val="Standaard"/>
    <w:autoRedefine/>
    <w:uiPriority w:val="39"/>
    <w:unhideWhenUsed/>
    <w:rsid w:val="0044750E"/>
    <w:pPr>
      <w:tabs>
        <w:tab w:val="left" w:pos="1134"/>
        <w:tab w:val="right" w:leader="dot" w:pos="9396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44750E"/>
    <w:pPr>
      <w:tabs>
        <w:tab w:val="left" w:pos="1985"/>
        <w:tab w:val="right" w:leader="dot" w:pos="9395"/>
      </w:tabs>
      <w:spacing w:after="100"/>
      <w:ind w:left="1985" w:hanging="851"/>
    </w:pPr>
  </w:style>
  <w:style w:type="paragraph" w:customStyle="1" w:styleId="ICMbronvermelding">
    <w:name w:val="ICM bronvermelding"/>
    <w:basedOn w:val="Standaard"/>
    <w:next w:val="Standaard"/>
    <w:qFormat/>
    <w:rsid w:val="0044750E"/>
    <w:pPr>
      <w:spacing w:after="480" w:line="300" w:lineRule="auto"/>
      <w:ind w:left="709"/>
    </w:pPr>
    <w:rPr>
      <w:i/>
    </w:rPr>
  </w:style>
  <w:style w:type="paragraph" w:customStyle="1" w:styleId="ICMtitel">
    <w:name w:val="ICM titel"/>
    <w:basedOn w:val="Standaard"/>
    <w:qFormat/>
    <w:rsid w:val="0044750E"/>
    <w:pPr>
      <w:pBdr>
        <w:top w:val="single" w:sz="4" w:space="1" w:color="auto"/>
      </w:pBdr>
      <w:spacing w:line="276" w:lineRule="auto"/>
    </w:pPr>
    <w:rPr>
      <w:sz w:val="72"/>
      <w:szCs w:val="72"/>
    </w:rPr>
  </w:style>
  <w:style w:type="paragraph" w:customStyle="1" w:styleId="ICMsubtitel">
    <w:name w:val="ICM subtitel"/>
    <w:basedOn w:val="Standaard"/>
    <w:next w:val="Standaard"/>
    <w:qFormat/>
    <w:rsid w:val="0044750E"/>
    <w:pPr>
      <w:spacing w:after="8800" w:line="276" w:lineRule="auto"/>
    </w:pPr>
    <w:rPr>
      <w:sz w:val="48"/>
      <w:szCs w:val="48"/>
    </w:rPr>
  </w:style>
  <w:style w:type="paragraph" w:customStyle="1" w:styleId="ICMtussenkop">
    <w:name w:val="ICM tussenkop"/>
    <w:basedOn w:val="Standaard"/>
    <w:autoRedefine/>
    <w:qFormat/>
    <w:rsid w:val="0044750E"/>
    <w:pPr>
      <w:spacing w:after="0" w:line="300" w:lineRule="auto"/>
    </w:pPr>
    <w:rPr>
      <w:b/>
    </w:rPr>
  </w:style>
  <w:style w:type="paragraph" w:customStyle="1" w:styleId="Bijlage">
    <w:name w:val="Bijlage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9152B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FD43-8D3E-4803-9369-9C16FC0F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lesdag (nummer invullen)</vt:lpstr>
    </vt:vector>
  </TitlesOfParts>
  <Company>ICM Opleidingen &amp; Trainingen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lesdag (nummer invullen)</dc:title>
  <dc:creator>laura</dc:creator>
  <cp:lastModifiedBy>Ellen Helmig</cp:lastModifiedBy>
  <cp:revision>2</cp:revision>
  <dcterms:created xsi:type="dcterms:W3CDTF">2018-11-21T12:21:00Z</dcterms:created>
  <dcterms:modified xsi:type="dcterms:W3CDTF">2018-11-21T12:21:00Z</dcterms:modified>
</cp:coreProperties>
</file>